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exact"/>
        <w:rPr>
          <w:rFonts w:ascii="Times New Roman" w:hAnsi="Times New Roman" w:cs="Times New Roman" w:eastAsiaTheme="majorEastAsia"/>
          <w:b/>
          <w:kern w:val="0"/>
          <w:sz w:val="28"/>
          <w:szCs w:val="28"/>
          <w:shd w:val="clear" w:color="auto" w:fill="FFFFFF"/>
          <w:lang w:bidi="ar"/>
        </w:rPr>
      </w:pPr>
    </w:p>
    <w:p>
      <w:pPr>
        <w:spacing w:before="156" w:beforeLines="50" w:line="360" w:lineRule="exact"/>
        <w:jc w:val="center"/>
        <w:rPr>
          <w:rFonts w:ascii="等线" w:hAnsi="等线" w:eastAsia="等线" w:cs="Times New Roman"/>
          <w:b/>
          <w:kern w:val="0"/>
          <w:sz w:val="32"/>
          <w:szCs w:val="32"/>
          <w:shd w:val="clear" w:color="auto" w:fill="FFFFFF"/>
          <w:lang w:bidi="ar"/>
        </w:rPr>
      </w:pPr>
      <w:r>
        <w:rPr>
          <w:rFonts w:ascii="等线" w:hAnsi="等线" w:eastAsia="等线" w:cs="Times New Roman"/>
          <w:b/>
          <w:kern w:val="0"/>
          <w:sz w:val="32"/>
          <w:szCs w:val="32"/>
          <w:shd w:val="clear" w:color="auto" w:fill="FFFFFF"/>
          <w:lang w:bidi="ar"/>
        </w:rPr>
        <w:t>鹿  胶</w:t>
      </w:r>
      <w:r>
        <w:rPr>
          <w:rFonts w:hint="eastAsia" w:ascii="等线" w:hAnsi="等线" w:eastAsia="等线" w:cs="Times New Roman"/>
          <w:b/>
          <w:sz w:val="32"/>
          <w:szCs w:val="32"/>
          <w:lang w:eastAsia="zh-CN"/>
        </w:rPr>
        <w:t>（征求意见稿）</w:t>
      </w:r>
      <w:bookmarkStart w:id="8" w:name="_GoBack"/>
      <w:bookmarkEnd w:id="8"/>
    </w:p>
    <w:p>
      <w:pPr>
        <w:spacing w:before="156" w:beforeLines="50" w:line="360" w:lineRule="exact"/>
        <w:jc w:val="center"/>
        <w:rPr>
          <w:rFonts w:eastAsiaTheme="majorEastAsia" w:cstheme="minorHAnsi"/>
          <w:bCs/>
          <w:kern w:val="0"/>
          <w:sz w:val="28"/>
          <w:szCs w:val="28"/>
          <w:shd w:val="clear" w:color="auto" w:fill="FFFFFF"/>
          <w:lang w:bidi="ar"/>
        </w:rPr>
      </w:pPr>
      <w:r>
        <w:rPr>
          <w:rFonts w:eastAsiaTheme="majorEastAsia" w:cstheme="minorHAnsi"/>
          <w:bCs/>
          <w:kern w:val="0"/>
          <w:sz w:val="28"/>
          <w:szCs w:val="28"/>
          <w:shd w:val="clear" w:color="auto" w:fill="FFFFFF"/>
          <w:lang w:bidi="ar"/>
        </w:rPr>
        <w:t>Lujiao</w:t>
      </w:r>
    </w:p>
    <w:p>
      <w:pPr>
        <w:adjustRightInd w:val="0"/>
        <w:snapToGrid w:val="0"/>
        <w:spacing w:before="156" w:beforeLines="50" w:line="360" w:lineRule="exact"/>
        <w:jc w:val="center"/>
        <w:rPr>
          <w:rFonts w:ascii="Times New Roman" w:hAnsi="Times New Roman" w:cs="Times New Roman" w:eastAsiaTheme="majorEastAsia"/>
          <w:bCs/>
          <w:sz w:val="28"/>
          <w:szCs w:val="28"/>
        </w:rPr>
      </w:pPr>
      <w:bookmarkStart w:id="0" w:name="_Hlk47514356"/>
      <w:r>
        <w:rPr>
          <w:rFonts w:ascii="Times New Roman" w:hAnsi="Times New Roman" w:cs="Times New Roman" w:eastAsiaTheme="majorEastAsia"/>
          <w:bCs/>
          <w:sz w:val="28"/>
          <w:szCs w:val="28"/>
        </w:rPr>
        <w:t xml:space="preserve">CERVI CORII COLLA </w:t>
      </w:r>
      <w:bookmarkEnd w:id="0"/>
    </w:p>
    <w:p>
      <w:pPr>
        <w:adjustRightInd w:val="0"/>
        <w:snapToGrid w:val="0"/>
        <w:spacing w:before="156" w:beforeLines="50" w:line="360" w:lineRule="exact"/>
        <w:jc w:val="center"/>
        <w:rPr>
          <w:rFonts w:ascii="Times New Roman" w:hAnsi="Times New Roman" w:cs="Times New Roman" w:eastAsiaTheme="majorEastAsia"/>
          <w:bCs/>
          <w:sz w:val="30"/>
          <w:szCs w:val="30"/>
        </w:rPr>
      </w:pP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kern w:val="0"/>
          <w:sz w:val="24"/>
          <w:shd w:val="clear" w:color="auto" w:fill="FFFFFF"/>
          <w:lang w:bidi="ar"/>
        </w:rPr>
        <w:t>本品为鹿科动物</w:t>
      </w:r>
      <w:r>
        <w:rPr>
          <w:rFonts w:ascii="Times New Roman" w:hAnsi="Times New Roman" w:cs="Times New Roman" w:eastAsiaTheme="majorEastAsia"/>
          <w:sz w:val="24"/>
        </w:rPr>
        <w:t xml:space="preserve">马鹿 </w:t>
      </w:r>
      <w:r>
        <w:rPr>
          <w:rFonts w:ascii="Times New Roman" w:hAnsi="Times New Roman" w:cs="Times New Roman" w:eastAsiaTheme="majorEastAsia"/>
          <w:i/>
          <w:iCs/>
          <w:sz w:val="24"/>
        </w:rPr>
        <w:t>Cervus elaphus</w:t>
      </w:r>
      <w:r>
        <w:rPr>
          <w:rFonts w:ascii="Times New Roman" w:hAnsi="Times New Roman" w:cs="Times New Roman" w:eastAsiaTheme="majorEastAsia"/>
          <w:sz w:val="24"/>
        </w:rPr>
        <w:t xml:space="preserve"> Linnaeus 或梅花鹿</w:t>
      </w:r>
      <w:r>
        <w:rPr>
          <w:rFonts w:ascii="Times New Roman" w:hAnsi="Times New Roman" w:cs="Times New Roman" w:eastAsiaTheme="majorEastAsia"/>
          <w:i/>
          <w:iCs/>
          <w:sz w:val="24"/>
        </w:rPr>
        <w:t>Cervus nippon</w:t>
      </w:r>
      <w:r>
        <w:rPr>
          <w:rFonts w:ascii="Times New Roman" w:hAnsi="Times New Roman" w:cs="Times New Roman" w:eastAsiaTheme="majorEastAsia"/>
          <w:sz w:val="24"/>
        </w:rPr>
        <w:t xml:space="preserve"> Temminck</w:t>
      </w:r>
      <w:r>
        <w:rPr>
          <w:rFonts w:ascii="Times New Roman" w:hAnsi="Times New Roman" w:cs="Times New Roman" w:eastAsiaTheme="majorEastAsia"/>
          <w:kern w:val="0"/>
          <w:sz w:val="24"/>
          <w:shd w:val="clear" w:color="auto" w:fill="FFFFFF"/>
          <w:lang w:bidi="ar"/>
        </w:rPr>
        <w:t>的皮经水煎煮、浓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缩制成的固体胶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、固体胶粉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性状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】 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鹿胶 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本品呈长方形块、方形块或丁块，棕色至黑褐色，有光泽。质脆而硬，断面光亮，碎片对光照呈半透明状。气微，味微甘。</w:t>
      </w:r>
    </w:p>
    <w:p>
      <w:pPr>
        <w:spacing w:before="156" w:beforeLines="50" w:line="360" w:lineRule="exact"/>
        <w:ind w:firstLine="480" w:firstLineChars="200"/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鹿胶粉 </w:t>
      </w:r>
      <w:r>
        <w:rPr>
          <w:rFonts w:ascii="Times New Roman" w:hAnsi="Times New Roman" w:cs="Times New Roman"/>
          <w:color w:val="auto"/>
          <w:kern w:val="0"/>
          <w:sz w:val="24"/>
          <w:shd w:val="clear" w:color="auto" w:fill="FFFFFF"/>
          <w:lang w:bidi="ar"/>
        </w:rPr>
        <w:t>本品为黄棕色至棕褐色粉末。气微，味微甘。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炮制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】</w:t>
      </w:r>
      <w:bookmarkStart w:id="1" w:name="_Hlk33010460"/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鹿胶 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将鹿皮去毛，切块洗净，分次水煎，滤过，合并滤液，液浓缩至稠膏状，分别加入适量的黄酒、冰糖及豆油，熬至胶状时，冷凝，切块，晾干，包装，即得</w:t>
      </w:r>
      <w:bookmarkEnd w:id="1"/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鹿胶粉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hd w:val="clear" w:color="auto" w:fill="FFFFFF"/>
          <w:lang w:bidi="ar"/>
        </w:rPr>
        <w:t>将鹿皮去毛，切块洗净，分次水煎，滤过，合并滤液，液浓缩至稠膏状，分别加入适量的黄酒、冰糖及豆油，熬至胶状时，干燥，粉碎，混匀，分装，即得。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  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鉴别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】 取本品4g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粉末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，加50%的乙醇50ml，超声处理15分钟，滤过，滤液减压浓缩至干，残渣加50%的乙醇1ml溶解作为供试品溶液。另取甘氨酸对照品，加50%乙醇制成每1ml含0.5mg的溶液，作为对照品溶液。照薄层色谱法（《中国药典》2015年版四部 通则0502）试验，吸取供试品溶液和对照品溶液各2µl，点于同一硅胶G薄层板上，以水饱和正丁醇-冰醋酸-水（8:3:1）为展开剂，展开，取出，晾干，喷以2%茚三酮试液，在105℃加热至斑点显色清晰。供试品色谱中，在与对照品色谱相应的位置上，显相同颜色的斑点。  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检查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】 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水分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  照水分测定法（《中国药典》2020年版四部 通则0832第二法）测定，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鹿胶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不得过15.0%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，鹿胶粉不得过1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0.0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%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。</w:t>
      </w:r>
    </w:p>
    <w:p>
      <w:pPr>
        <w:spacing w:before="156" w:beforeLines="50" w:line="360" w:lineRule="exact"/>
        <w:ind w:firstLine="482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 xml:space="preserve">总灰分  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照灰分测定法（《中国药典》2020年版四部 通则2302）测定，不得过3.0%。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1416685</wp:posOffset>
                </wp:positionV>
                <wp:extent cx="53721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44575" y="956691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25pt;margin-top:111.55pt;height:0pt;width:423pt;z-index:251658240;mso-width-relative:page;mso-height-relative:page;" filled="f" stroked="t" coordsize="21600,21600" o:gfxdata="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Lsk39YAAAAKAQAADwAAAAAAAAABACAAAAAiAAAAZHJzL2Rvd25yZXYueG1sUEsBAhQAFAAA&#10;AAgAh07iQMjg5M/xAQAAvQMAAA4AAAAAAAAAAQAgAAAAJQ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水不溶物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  取本品1.0g，精密称定，加水5ml，加热溶解，将溶液移入已恒重的10ml离心管中，用温水5ml分3次冼涤，洗液并入离心管中，摇匀。置40℃水浴保温15分钟，离心（转速为每分钟2000转）10分钟，去除管壁浮油，倾去上清液，沿壁加入温水至刻度，离心，如法清洗3次，倾去上清液，离心管在105℃加热2小时，取出，置干燥器中冷却30分钟，精密称定，计算，即得。本品水中</w:t>
      </w:r>
    </w:p>
    <w:p>
      <w:pPr>
        <w:spacing w:before="156" w:beforeLines="50" w:line="360" w:lineRule="exact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不溶物不得过2.0%。</w:t>
      </w:r>
    </w:p>
    <w:p>
      <w:pPr>
        <w:adjustRightInd w:val="0"/>
        <w:snapToGrid w:val="0"/>
        <w:spacing w:after="156" w:afterLines="50" w:line="380" w:lineRule="exact"/>
        <w:ind w:firstLine="482" w:firstLineChars="200"/>
        <w:rPr>
          <w:rFonts w:hint="eastAsia"/>
          <w:color w:val="auto"/>
          <w:kern w:val="0"/>
          <w:sz w:val="24"/>
        </w:rPr>
      </w:pPr>
      <w:bookmarkStart w:id="2" w:name="OLE_LINK1"/>
      <w:bookmarkStart w:id="3" w:name="_Hlk59550235"/>
      <w:bookmarkStart w:id="4" w:name="OLE_LINK3"/>
      <w:bookmarkStart w:id="5" w:name="OLE_LINK2"/>
      <w:r>
        <w:rPr>
          <w:rFonts w:hint="eastAsia"/>
          <w:b/>
          <w:bCs/>
          <w:color w:val="auto"/>
          <w:kern w:val="0"/>
          <w:sz w:val="24"/>
        </w:rPr>
        <w:t>粒度</w:t>
      </w:r>
      <w:r>
        <w:rPr>
          <w:rFonts w:hint="eastAsia"/>
          <w:color w:val="auto"/>
          <w:kern w:val="0"/>
          <w:sz w:val="24"/>
        </w:rPr>
        <w:t xml:space="preserve"> </w:t>
      </w:r>
      <w:r>
        <w:rPr>
          <w:color w:val="auto"/>
          <w:kern w:val="0"/>
          <w:sz w:val="24"/>
        </w:rPr>
        <w:t xml:space="preserve"> </w:t>
      </w:r>
      <w:r>
        <w:rPr>
          <w:rFonts w:hint="eastAsia"/>
          <w:color w:val="auto"/>
          <w:kern w:val="0"/>
          <w:sz w:val="24"/>
        </w:rPr>
        <w:t>鹿胶粉照粒度和粒度分布测定法（《</w:t>
      </w:r>
      <w:r>
        <w:rPr>
          <w:rFonts w:hint="eastAsia" w:asciiTheme="majorEastAsia" w:hAnsiTheme="majorEastAsia" w:eastAsiaTheme="majorEastAsia"/>
          <w:color w:val="auto"/>
          <w:kern w:val="0"/>
          <w:sz w:val="24"/>
        </w:rPr>
        <w:t>中国药典》</w:t>
      </w:r>
      <w:r>
        <w:rPr>
          <w:rFonts w:hint="eastAsia" w:asciiTheme="majorEastAsia" w:hAnsiTheme="majorEastAsia" w:eastAsiaTheme="majorEastAsia"/>
          <w:color w:val="auto"/>
          <w:kern w:val="0"/>
          <w:sz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auto"/>
          <w:kern w:val="0"/>
          <w:sz w:val="24"/>
        </w:rPr>
        <w:t>2</w:t>
      </w:r>
      <w:r>
        <w:rPr>
          <w:rFonts w:asciiTheme="majorEastAsia" w:hAnsiTheme="majorEastAsia" w:eastAsiaTheme="majorEastAsia"/>
          <w:color w:val="auto"/>
          <w:kern w:val="0"/>
          <w:sz w:val="24"/>
        </w:rPr>
        <w:t>020</w:t>
      </w:r>
      <w:r>
        <w:rPr>
          <w:rFonts w:hint="eastAsia" w:asciiTheme="majorEastAsia" w:hAnsiTheme="majorEastAsia" w:eastAsiaTheme="majorEastAsia"/>
          <w:color w:val="auto"/>
          <w:kern w:val="0"/>
          <w:sz w:val="24"/>
        </w:rPr>
        <w:t>年版四部 通则0</w:t>
      </w:r>
      <w:r>
        <w:rPr>
          <w:rFonts w:asciiTheme="majorEastAsia" w:hAnsiTheme="majorEastAsia" w:eastAsiaTheme="majorEastAsia"/>
          <w:color w:val="auto"/>
          <w:kern w:val="0"/>
          <w:sz w:val="24"/>
        </w:rPr>
        <w:t xml:space="preserve">982 </w:t>
      </w:r>
      <w:r>
        <w:rPr>
          <w:rFonts w:hint="eastAsia" w:asciiTheme="majorEastAsia" w:hAnsiTheme="majorEastAsia" w:eastAsiaTheme="majorEastAsia"/>
          <w:color w:val="auto"/>
          <w:kern w:val="0"/>
          <w:sz w:val="24"/>
        </w:rPr>
        <w:t>第二法）检查，全部通过五号筛，通过六号筛的粉末不得少于9</w:t>
      </w:r>
      <w:r>
        <w:rPr>
          <w:rFonts w:asciiTheme="majorEastAsia" w:hAnsiTheme="majorEastAsia" w:eastAsiaTheme="majorEastAsia"/>
          <w:color w:val="auto"/>
          <w:kern w:val="0"/>
          <w:sz w:val="24"/>
        </w:rPr>
        <w:t>5</w:t>
      </w:r>
      <w:r>
        <w:rPr>
          <w:rFonts w:hint="eastAsia" w:asciiTheme="majorEastAsia" w:hAnsiTheme="majorEastAsia" w:eastAsiaTheme="majorEastAsia"/>
          <w:color w:val="auto"/>
          <w:kern w:val="0"/>
          <w:sz w:val="24"/>
        </w:rPr>
        <w:t>%。</w:t>
      </w:r>
    </w:p>
    <w:bookmarkEnd w:id="2"/>
    <w:bookmarkEnd w:id="3"/>
    <w:bookmarkEnd w:id="4"/>
    <w:bookmarkEnd w:id="5"/>
    <w:p>
      <w:pPr>
        <w:tabs>
          <w:tab w:val="center" w:pos="4214"/>
          <w:tab w:val="left" w:pos="5196"/>
        </w:tabs>
        <w:adjustRightInd w:val="0"/>
        <w:snapToGrid w:val="0"/>
        <w:spacing w:before="156" w:beforeLines="50" w:line="360" w:lineRule="exact"/>
        <w:ind w:firstLine="482" w:firstLineChars="200"/>
        <w:rPr>
          <w:rFonts w:ascii="Times New Roman" w:hAnsi="Times New Roman" w:cs="Times New Roman" w:eastAsiaTheme="majorEastAsia"/>
          <w:color w:val="auto"/>
          <w:sz w:val="24"/>
        </w:rPr>
      </w:pPr>
      <w:bookmarkStart w:id="6" w:name="_Hlk47430543"/>
      <w:r>
        <w:rPr>
          <w:rFonts w:ascii="Times New Roman" w:hAnsi="Times New Roman" w:cs="Times New Roman" w:eastAsiaTheme="majorEastAsia"/>
          <w:b/>
          <w:color w:val="auto"/>
          <w:sz w:val="24"/>
        </w:rPr>
        <w:t>微生物限度</w:t>
      </w:r>
      <w:r>
        <w:rPr>
          <w:rFonts w:ascii="Times New Roman" w:hAnsi="Times New Roman" w:cs="Times New Roman" w:eastAsiaTheme="majorEastAsia"/>
          <w:color w:val="auto"/>
          <w:sz w:val="24"/>
        </w:rPr>
        <w:t xml:space="preserve"> </w:t>
      </w:r>
      <w:bookmarkStart w:id="7" w:name="_Hlk47358135"/>
      <w:r>
        <w:rPr>
          <w:rFonts w:ascii="Times New Roman" w:hAnsi="Times New Roman" w:cs="Times New Roman" w:eastAsiaTheme="majorEastAsia"/>
          <w:color w:val="auto"/>
          <w:sz w:val="24"/>
        </w:rPr>
        <w:t xml:space="preserve"> </w:t>
      </w:r>
      <w:r>
        <w:rPr>
          <w:rFonts w:ascii="Times New Roman" w:hAnsi="Times New Roman" w:cs="Times New Roman" w:eastAsiaTheme="majorEastAsia"/>
          <w:color w:val="auto"/>
          <w:kern w:val="0"/>
          <w:sz w:val="24"/>
        </w:rPr>
        <w:t>取本品适量，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照中药饮片微生物限度检查法（《中国药典》2020年版四部 通则1108）测定，需氧菌总数不得过10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vertAlign w:val="superscript"/>
          <w:lang w:bidi="ar"/>
        </w:rPr>
        <w:t>5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cfu/g，霉菌和酵母菌总数不得过10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vertAlign w:val="superscript"/>
          <w:lang w:bidi="ar"/>
        </w:rPr>
        <w:t>3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cfu/g，大肠埃希菌（1g）、沙门菌（10g）不得检出，耐胆盐革兰阴性菌不得过10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vertAlign w:val="superscript"/>
          <w:lang w:bidi="ar"/>
        </w:rPr>
        <w:t>4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cfu/g。</w:t>
      </w:r>
      <w:bookmarkEnd w:id="7"/>
    </w:p>
    <w:bookmarkEnd w:id="6"/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性味与归经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】 </w:t>
      </w:r>
      <w:r>
        <w:rPr>
          <w:rFonts w:ascii="Times New Roman" w:hAnsi="Times New Roman" w:cs="Times New Roman" w:eastAsiaTheme="majorEastAsia"/>
          <w:color w:val="auto"/>
          <w:sz w:val="24"/>
          <w:shd w:val="clear" w:color="auto" w:fill="FFFFFF"/>
        </w:rPr>
        <w:t>咸，温。归肝、肾经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功能与主治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】 补肾固精，强筋健骨。用于身体瘦弱，腰酸，耳鸣，头晕目眩，虚弱久嗽，痰中带血，虚喘气短，妇女经血不调，崩漏，带下。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用法与用量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】 </w:t>
      </w: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鹿胶 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烊化兑服，日用量6～9g。或遵医嘱。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hint="eastAsia"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 xml:space="preserve">鹿胶粉 </w:t>
      </w:r>
      <w:r>
        <w:rPr>
          <w:rFonts w:ascii="Times New Roman" w:hAnsi="Times New Roman" w:cs="Times New Roman"/>
          <w:color w:val="auto"/>
          <w:kern w:val="0"/>
          <w:sz w:val="24"/>
          <w:shd w:val="clear" w:color="auto" w:fill="FFFFFF"/>
          <w:lang w:bidi="ar"/>
        </w:rPr>
        <w:t>酒调、吞服或冲泡服用，日用量6～9g，每日2～3次，每次3g，或遵医嘱。</w:t>
      </w:r>
    </w:p>
    <w:p>
      <w:pPr>
        <w:spacing w:before="156" w:beforeLines="50" w:line="360" w:lineRule="exact"/>
        <w:ind w:firstLine="480" w:firstLineChars="200"/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【</w:t>
      </w:r>
      <w:r>
        <w:rPr>
          <w:rFonts w:ascii="Times New Roman" w:hAnsi="Times New Roman" w:cs="Times New Roman" w:eastAsiaTheme="majorEastAsia"/>
          <w:b/>
          <w:color w:val="auto"/>
          <w:kern w:val="0"/>
          <w:sz w:val="24"/>
          <w:shd w:val="clear" w:color="auto" w:fill="FFFFFF"/>
          <w:lang w:bidi="ar"/>
        </w:rPr>
        <w:t>贮藏</w:t>
      </w:r>
      <w:r>
        <w:rPr>
          <w:rFonts w:ascii="Times New Roman" w:hAnsi="Times New Roman" w:cs="Times New Roman" w:eastAsiaTheme="majorEastAsia"/>
          <w:color w:val="auto"/>
          <w:kern w:val="0"/>
          <w:sz w:val="24"/>
          <w:shd w:val="clear" w:color="auto" w:fill="FFFFFF"/>
          <w:lang w:bidi="ar"/>
        </w:rPr>
        <w:t>】 密封、防潮。</w:t>
      </w:r>
    </w:p>
    <w:p>
      <w:pPr>
        <w:spacing w:before="156" w:beforeLines="50" w:line="360" w:lineRule="exact"/>
        <w:rPr>
          <w:rFonts w:ascii="Times New Roman" w:hAnsi="Times New Roman" w:cs="Times New Roman" w:eastAsiaTheme="majorEastAsia"/>
          <w:kern w:val="0"/>
          <w:sz w:val="24"/>
          <w:shd w:val="clear" w:color="auto" w:fill="FFFFFF"/>
          <w:lang w:bidi="ar"/>
        </w:rPr>
      </w:pPr>
    </w:p>
    <w:sectPr>
      <w:footerReference r:id="rId3" w:type="default"/>
      <w:pgSz w:w="11906" w:h="16838"/>
      <w:pgMar w:top="1327" w:right="1690" w:bottom="1418" w:left="169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 w:firstLineChars="20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辽宁省药品监督管理局发布</w:t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/>
        <w:lang w:eastAsia="zh-CN"/>
      </w:rPr>
      <w:t>试行期</w:t>
    </w:r>
    <w:r>
      <w:rPr>
        <w:rFonts w:hint="eastAsia"/>
        <w:lang w:val="en-US" w:eastAsia="zh-CN"/>
      </w:rPr>
      <w:t>二年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82428"/>
    <w:rsid w:val="0000035E"/>
    <w:rsid w:val="00020B20"/>
    <w:rsid w:val="0002731C"/>
    <w:rsid w:val="00045147"/>
    <w:rsid w:val="00093ABD"/>
    <w:rsid w:val="000A0D56"/>
    <w:rsid w:val="000B7545"/>
    <w:rsid w:val="000D15FB"/>
    <w:rsid w:val="00181C2E"/>
    <w:rsid w:val="001841B1"/>
    <w:rsid w:val="00186E50"/>
    <w:rsid w:val="001C1E31"/>
    <w:rsid w:val="001D64FD"/>
    <w:rsid w:val="001E0A2A"/>
    <w:rsid w:val="00206258"/>
    <w:rsid w:val="00212879"/>
    <w:rsid w:val="00236FDB"/>
    <w:rsid w:val="0024259E"/>
    <w:rsid w:val="002610FA"/>
    <w:rsid w:val="002A582A"/>
    <w:rsid w:val="002E5A3E"/>
    <w:rsid w:val="00303AC0"/>
    <w:rsid w:val="003331E8"/>
    <w:rsid w:val="0037162D"/>
    <w:rsid w:val="00382509"/>
    <w:rsid w:val="00383044"/>
    <w:rsid w:val="003A2AB7"/>
    <w:rsid w:val="003C42F8"/>
    <w:rsid w:val="003E5922"/>
    <w:rsid w:val="00434B58"/>
    <w:rsid w:val="00434E37"/>
    <w:rsid w:val="00437F5F"/>
    <w:rsid w:val="00440200"/>
    <w:rsid w:val="004527B8"/>
    <w:rsid w:val="00465CF9"/>
    <w:rsid w:val="004842DA"/>
    <w:rsid w:val="004C1796"/>
    <w:rsid w:val="004C267B"/>
    <w:rsid w:val="004E4E40"/>
    <w:rsid w:val="004F3531"/>
    <w:rsid w:val="005636C9"/>
    <w:rsid w:val="00567082"/>
    <w:rsid w:val="005976FB"/>
    <w:rsid w:val="005A02A7"/>
    <w:rsid w:val="005D6018"/>
    <w:rsid w:val="00620847"/>
    <w:rsid w:val="00621880"/>
    <w:rsid w:val="00621B25"/>
    <w:rsid w:val="006568F8"/>
    <w:rsid w:val="00667EC5"/>
    <w:rsid w:val="00683BBC"/>
    <w:rsid w:val="006A64C2"/>
    <w:rsid w:val="006B1355"/>
    <w:rsid w:val="006D3033"/>
    <w:rsid w:val="006F2191"/>
    <w:rsid w:val="006F5756"/>
    <w:rsid w:val="00704865"/>
    <w:rsid w:val="00755E93"/>
    <w:rsid w:val="007676A3"/>
    <w:rsid w:val="007755BC"/>
    <w:rsid w:val="0078142A"/>
    <w:rsid w:val="007A5916"/>
    <w:rsid w:val="007B342A"/>
    <w:rsid w:val="007E64B1"/>
    <w:rsid w:val="00810DBE"/>
    <w:rsid w:val="00811F5F"/>
    <w:rsid w:val="00841DFC"/>
    <w:rsid w:val="00845A26"/>
    <w:rsid w:val="0085604B"/>
    <w:rsid w:val="00857A88"/>
    <w:rsid w:val="00873140"/>
    <w:rsid w:val="0088279C"/>
    <w:rsid w:val="00893C7B"/>
    <w:rsid w:val="008C61DE"/>
    <w:rsid w:val="008E5BC4"/>
    <w:rsid w:val="009002F7"/>
    <w:rsid w:val="00931DDC"/>
    <w:rsid w:val="0095176F"/>
    <w:rsid w:val="00982EDA"/>
    <w:rsid w:val="0098716A"/>
    <w:rsid w:val="009A0723"/>
    <w:rsid w:val="009C3870"/>
    <w:rsid w:val="009F6B1B"/>
    <w:rsid w:val="009F7E15"/>
    <w:rsid w:val="00A217FB"/>
    <w:rsid w:val="00A44362"/>
    <w:rsid w:val="00A44E7D"/>
    <w:rsid w:val="00A77CDE"/>
    <w:rsid w:val="00A80C0D"/>
    <w:rsid w:val="00A83060"/>
    <w:rsid w:val="00A96D9C"/>
    <w:rsid w:val="00AA6B0B"/>
    <w:rsid w:val="00AB3EC8"/>
    <w:rsid w:val="00AC3523"/>
    <w:rsid w:val="00AD4AE7"/>
    <w:rsid w:val="00AE2B94"/>
    <w:rsid w:val="00AF1061"/>
    <w:rsid w:val="00B25604"/>
    <w:rsid w:val="00B773CC"/>
    <w:rsid w:val="00B963C3"/>
    <w:rsid w:val="00BB78DC"/>
    <w:rsid w:val="00BF1B68"/>
    <w:rsid w:val="00C11378"/>
    <w:rsid w:val="00C162AA"/>
    <w:rsid w:val="00C1782B"/>
    <w:rsid w:val="00C24DCC"/>
    <w:rsid w:val="00C460E7"/>
    <w:rsid w:val="00C57DF9"/>
    <w:rsid w:val="00C914C8"/>
    <w:rsid w:val="00CA57DD"/>
    <w:rsid w:val="00CE20EC"/>
    <w:rsid w:val="00CE272E"/>
    <w:rsid w:val="00D1389C"/>
    <w:rsid w:val="00D1784C"/>
    <w:rsid w:val="00D31D55"/>
    <w:rsid w:val="00D92CE7"/>
    <w:rsid w:val="00DA59A9"/>
    <w:rsid w:val="00DA5F2E"/>
    <w:rsid w:val="00DD390B"/>
    <w:rsid w:val="00E224EE"/>
    <w:rsid w:val="00E27616"/>
    <w:rsid w:val="00E314B2"/>
    <w:rsid w:val="00E4183B"/>
    <w:rsid w:val="00E56A5D"/>
    <w:rsid w:val="00E56C1F"/>
    <w:rsid w:val="00E61BEF"/>
    <w:rsid w:val="00E77206"/>
    <w:rsid w:val="00E91628"/>
    <w:rsid w:val="00EA5238"/>
    <w:rsid w:val="00EC1815"/>
    <w:rsid w:val="00ED498B"/>
    <w:rsid w:val="00F17B26"/>
    <w:rsid w:val="00F42F0C"/>
    <w:rsid w:val="00F9313D"/>
    <w:rsid w:val="00F9795C"/>
    <w:rsid w:val="00FB115C"/>
    <w:rsid w:val="00FB2EA4"/>
    <w:rsid w:val="010D7182"/>
    <w:rsid w:val="02DC4DC6"/>
    <w:rsid w:val="036232E7"/>
    <w:rsid w:val="06ED2812"/>
    <w:rsid w:val="09904CFF"/>
    <w:rsid w:val="0BBD72BA"/>
    <w:rsid w:val="0D464013"/>
    <w:rsid w:val="1B11186C"/>
    <w:rsid w:val="1E3C072D"/>
    <w:rsid w:val="221B5086"/>
    <w:rsid w:val="23810022"/>
    <w:rsid w:val="291E2272"/>
    <w:rsid w:val="2A110BB9"/>
    <w:rsid w:val="2D431FDC"/>
    <w:rsid w:val="31164C88"/>
    <w:rsid w:val="321E4AC5"/>
    <w:rsid w:val="34666281"/>
    <w:rsid w:val="365D6B96"/>
    <w:rsid w:val="3E87772D"/>
    <w:rsid w:val="422A29F0"/>
    <w:rsid w:val="43EB26FC"/>
    <w:rsid w:val="458000B8"/>
    <w:rsid w:val="45F8781D"/>
    <w:rsid w:val="46540CF1"/>
    <w:rsid w:val="47752287"/>
    <w:rsid w:val="49782428"/>
    <w:rsid w:val="4B103008"/>
    <w:rsid w:val="4B48507E"/>
    <w:rsid w:val="4D850C99"/>
    <w:rsid w:val="508E6453"/>
    <w:rsid w:val="53090A12"/>
    <w:rsid w:val="55C464D6"/>
    <w:rsid w:val="55EE10DC"/>
    <w:rsid w:val="58687C6A"/>
    <w:rsid w:val="5959574B"/>
    <w:rsid w:val="59DB103D"/>
    <w:rsid w:val="59F631F6"/>
    <w:rsid w:val="5BCE64F9"/>
    <w:rsid w:val="65897C68"/>
    <w:rsid w:val="6FE86602"/>
    <w:rsid w:val="70FD1559"/>
    <w:rsid w:val="726B793F"/>
    <w:rsid w:val="78BF105B"/>
    <w:rsid w:val="79E9235F"/>
    <w:rsid w:val="7A6208C5"/>
    <w:rsid w:val="7D0871E3"/>
    <w:rsid w:val="7DDA284B"/>
    <w:rsid w:val="7DE5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1112</Characters>
  <Lines>9</Lines>
  <Paragraphs>2</Paragraphs>
  <TotalTime>0</TotalTime>
  <ScaleCrop>false</ScaleCrop>
  <LinksUpToDate>false</LinksUpToDate>
  <CharactersWithSpaces>1304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2019-08-19T03:16:00Z</dcterms:created>
  <dc:creator>陶sy</dc:creator>
  <cp:lastModifiedBy>风过</cp:lastModifiedBy>
  <cp:lastPrinted>2020-12-23T05:44:00Z</cp:lastPrinted>
  <dcterms:modified xsi:type="dcterms:W3CDTF">2021-03-19T02:10:57Z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